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Style w:val="7"/>
          <w:rFonts w:ascii="楷体_GB2312" w:eastAsia="楷体_GB2312"/>
          <w:b/>
          <w:kern w:val="2"/>
          <w:sz w:val="36"/>
          <w:szCs w:val="24"/>
          <w:lang w:val="en-US" w:eastAsia="zh-CN" w:bidi="ar-SA"/>
        </w:rPr>
      </w:pPr>
      <w:r>
        <w:rPr>
          <w:rStyle w:val="7"/>
          <w:rFonts w:ascii="楷体_GB2312" w:eastAsia="楷体_GB2312"/>
          <w:b/>
          <w:kern w:val="2"/>
          <w:sz w:val="36"/>
          <w:szCs w:val="24"/>
          <w:lang w:val="en-US" w:eastAsia="zh-CN" w:bidi="ar-SA"/>
        </w:rPr>
        <w:t>江苏麦古化工总资料</w:t>
      </w:r>
    </w:p>
    <w:p>
      <w:pPr>
        <w:spacing w:line="400" w:lineRule="exact"/>
        <w:jc w:val="center"/>
        <w:rPr>
          <w:rStyle w:val="7"/>
          <w:rFonts w:ascii="楷体_GB2312" w:eastAsia="楷体_GB2312"/>
          <w:b/>
          <w:kern w:val="2"/>
          <w:sz w:val="36"/>
          <w:szCs w:val="24"/>
          <w:lang w:val="en-US" w:eastAsia="zh-CN" w:bidi="ar-SA"/>
        </w:rPr>
      </w:pPr>
    </w:p>
    <w:p>
      <w:pPr>
        <w:spacing w:line="400" w:lineRule="exact"/>
        <w:ind w:firstLine="440" w:firstLineChars="200"/>
        <w:jc w:val="both"/>
        <w:rPr>
          <w:rStyle w:val="7"/>
          <w:rFonts w:ascii="黑体" w:hAnsi="黑体" w:eastAsia="黑体" w:cs="黑体"/>
          <w:bCs/>
          <w:kern w:val="2"/>
          <w:sz w:val="22"/>
          <w:szCs w:val="22"/>
          <w:lang w:val="en-US" w:eastAsia="zh-CN" w:bidi="ar-SA"/>
        </w:rPr>
      </w:pPr>
      <w:r>
        <w:rPr>
          <w:rStyle w:val="7"/>
          <w:rFonts w:ascii="黑体" w:hAnsi="黑体" w:eastAsia="黑体" w:cs="黑体"/>
          <w:bCs/>
          <w:kern w:val="2"/>
          <w:sz w:val="22"/>
          <w:szCs w:val="22"/>
          <w:lang w:val="en-US" w:eastAsia="zh-CN" w:bidi="ar-SA"/>
        </w:rPr>
        <w:t>江苏麦古化工是专业生产水性环氧树脂，水性环氧地坪固化剂</w:t>
      </w:r>
      <w:r>
        <w:rPr>
          <w:rStyle w:val="7"/>
          <w:rFonts w:hint="eastAsia" w:ascii="黑体" w:hAnsi="黑体" w:eastAsia="黑体" w:cs="黑体"/>
          <w:bCs/>
          <w:kern w:val="2"/>
          <w:sz w:val="22"/>
          <w:szCs w:val="22"/>
          <w:lang w:val="en-US" w:eastAsia="zh-CN" w:bidi="ar-SA"/>
        </w:rPr>
        <w:t>、</w:t>
      </w:r>
      <w:r>
        <w:rPr>
          <w:rStyle w:val="7"/>
          <w:rFonts w:ascii="黑体" w:hAnsi="黑体" w:eastAsia="黑体" w:cs="黑体"/>
          <w:bCs/>
          <w:kern w:val="2"/>
          <w:sz w:val="22"/>
          <w:szCs w:val="22"/>
          <w:lang w:val="en-US" w:eastAsia="zh-CN" w:bidi="ar-SA"/>
        </w:rPr>
        <w:t>水性环氧防腐固化剂</w:t>
      </w:r>
      <w:r>
        <w:rPr>
          <w:rStyle w:val="7"/>
          <w:rFonts w:hint="eastAsia" w:ascii="黑体" w:hAnsi="黑体" w:eastAsia="黑体" w:cs="黑体"/>
          <w:bCs/>
          <w:kern w:val="2"/>
          <w:sz w:val="22"/>
          <w:szCs w:val="22"/>
          <w:lang w:val="en-US" w:eastAsia="zh-CN" w:bidi="ar-SA"/>
        </w:rPr>
        <w:t>、</w:t>
      </w:r>
      <w:r>
        <w:rPr>
          <w:rStyle w:val="7"/>
          <w:rFonts w:ascii="黑体" w:hAnsi="黑体" w:eastAsia="黑体" w:cs="黑体"/>
          <w:bCs/>
          <w:kern w:val="2"/>
          <w:sz w:val="22"/>
          <w:szCs w:val="22"/>
          <w:lang w:val="en-US" w:eastAsia="zh-CN" w:bidi="ar-SA"/>
        </w:rPr>
        <w:t>聚酰胺固化剂</w:t>
      </w:r>
      <w:r>
        <w:rPr>
          <w:rStyle w:val="7"/>
          <w:rFonts w:hint="eastAsia" w:ascii="黑体" w:hAnsi="黑体" w:eastAsia="黑体" w:cs="黑体"/>
          <w:bCs/>
          <w:kern w:val="2"/>
          <w:sz w:val="22"/>
          <w:szCs w:val="22"/>
          <w:lang w:val="en-US" w:eastAsia="zh-CN" w:bidi="ar-SA"/>
        </w:rPr>
        <w:t>、</w:t>
      </w:r>
      <w:r>
        <w:rPr>
          <w:rStyle w:val="7"/>
          <w:rFonts w:ascii="黑体" w:hAnsi="黑体" w:eastAsia="黑体" w:cs="黑体"/>
          <w:bCs/>
          <w:kern w:val="2"/>
          <w:sz w:val="22"/>
          <w:szCs w:val="22"/>
          <w:lang w:val="en-US" w:eastAsia="zh-CN" w:bidi="ar-SA"/>
        </w:rPr>
        <w:t>腰果</w:t>
      </w:r>
      <w:r>
        <w:rPr>
          <w:rStyle w:val="7"/>
          <w:rFonts w:hint="eastAsia" w:ascii="黑体" w:hAnsi="黑体" w:eastAsia="黑体" w:cs="黑体"/>
          <w:bCs/>
          <w:kern w:val="2"/>
          <w:sz w:val="22"/>
          <w:szCs w:val="22"/>
          <w:lang w:val="en-US" w:eastAsia="zh-CN" w:bidi="ar-SA"/>
        </w:rPr>
        <w:t>酚</w:t>
      </w:r>
      <w:r>
        <w:rPr>
          <w:rStyle w:val="7"/>
          <w:rFonts w:ascii="黑体" w:hAnsi="黑体" w:eastAsia="黑体" w:cs="黑体"/>
          <w:bCs/>
          <w:kern w:val="2"/>
          <w:sz w:val="22"/>
          <w:szCs w:val="22"/>
          <w:lang w:val="en-US" w:eastAsia="zh-CN" w:bidi="ar-SA"/>
        </w:rPr>
        <w:t>固化剂</w:t>
      </w:r>
      <w:r>
        <w:rPr>
          <w:rStyle w:val="7"/>
          <w:rFonts w:hint="eastAsia" w:ascii="黑体" w:hAnsi="黑体" w:eastAsia="黑体" w:cs="黑体"/>
          <w:bCs/>
          <w:kern w:val="2"/>
          <w:sz w:val="22"/>
          <w:szCs w:val="22"/>
          <w:lang w:val="en-US" w:eastAsia="zh-CN" w:bidi="ar-SA"/>
        </w:rPr>
        <w:t>、</w:t>
      </w:r>
      <w:r>
        <w:rPr>
          <w:rStyle w:val="7"/>
          <w:rFonts w:ascii="黑体" w:hAnsi="黑体" w:eastAsia="黑体" w:cs="黑体"/>
          <w:bCs/>
          <w:kern w:val="2"/>
          <w:sz w:val="22"/>
          <w:szCs w:val="22"/>
          <w:lang w:val="en-US" w:eastAsia="zh-CN" w:bidi="ar-SA"/>
        </w:rPr>
        <w:t>脂环胺固化剂</w:t>
      </w:r>
      <w:r>
        <w:rPr>
          <w:rStyle w:val="7"/>
          <w:rFonts w:hint="eastAsia" w:ascii="黑体" w:hAnsi="黑体" w:eastAsia="黑体" w:cs="黑体"/>
          <w:bCs/>
          <w:kern w:val="2"/>
          <w:sz w:val="22"/>
          <w:szCs w:val="22"/>
          <w:lang w:val="en-US" w:eastAsia="zh-CN" w:bidi="ar-SA"/>
        </w:rPr>
        <w:t>、</w:t>
      </w:r>
      <w:r>
        <w:rPr>
          <w:rStyle w:val="7"/>
          <w:rFonts w:ascii="黑体" w:hAnsi="黑体" w:eastAsia="黑体" w:cs="黑体"/>
          <w:bCs/>
          <w:kern w:val="2"/>
          <w:sz w:val="22"/>
          <w:szCs w:val="22"/>
          <w:lang w:val="en-US" w:eastAsia="zh-CN" w:bidi="ar-SA"/>
        </w:rPr>
        <w:t>聚醚胺固化剂</w:t>
      </w:r>
      <w:r>
        <w:rPr>
          <w:rStyle w:val="7"/>
          <w:rFonts w:hint="eastAsia" w:ascii="黑体" w:hAnsi="黑体" w:eastAsia="黑体" w:cs="黑体"/>
          <w:bCs/>
          <w:kern w:val="2"/>
          <w:sz w:val="22"/>
          <w:szCs w:val="22"/>
          <w:lang w:val="en-US" w:eastAsia="zh-CN" w:bidi="ar-SA"/>
        </w:rPr>
        <w:t>、</w:t>
      </w:r>
      <w:r>
        <w:rPr>
          <w:rStyle w:val="7"/>
          <w:rFonts w:ascii="黑体" w:hAnsi="黑体" w:eastAsia="黑体" w:cs="黑体"/>
          <w:bCs/>
          <w:kern w:val="2"/>
          <w:sz w:val="22"/>
          <w:szCs w:val="22"/>
          <w:lang w:val="en-US" w:eastAsia="zh-CN" w:bidi="ar-SA"/>
        </w:rPr>
        <w:t>脂肪胺固化剂</w:t>
      </w:r>
      <w:r>
        <w:rPr>
          <w:rStyle w:val="7"/>
          <w:rFonts w:hint="eastAsia" w:ascii="黑体" w:hAnsi="黑体" w:eastAsia="黑体" w:cs="黑体"/>
          <w:bCs/>
          <w:kern w:val="2"/>
          <w:sz w:val="22"/>
          <w:szCs w:val="22"/>
          <w:lang w:val="en-US" w:eastAsia="zh-CN" w:bidi="ar-SA"/>
        </w:rPr>
        <w:t>、</w:t>
      </w:r>
      <w:r>
        <w:rPr>
          <w:rStyle w:val="7"/>
          <w:rFonts w:ascii="黑体" w:hAnsi="黑体" w:eastAsia="黑体" w:cs="黑体"/>
          <w:bCs/>
          <w:kern w:val="2"/>
          <w:sz w:val="22"/>
          <w:szCs w:val="22"/>
          <w:lang w:val="en-US" w:eastAsia="zh-CN" w:bidi="ar-SA"/>
        </w:rPr>
        <w:t>活性稀释剂</w:t>
      </w:r>
      <w:r>
        <w:rPr>
          <w:rStyle w:val="7"/>
          <w:rFonts w:hint="eastAsia" w:ascii="黑体" w:hAnsi="黑体" w:eastAsia="黑体" w:cs="黑体"/>
          <w:bCs/>
          <w:kern w:val="2"/>
          <w:sz w:val="22"/>
          <w:szCs w:val="22"/>
          <w:lang w:val="en-US" w:eastAsia="zh-CN" w:bidi="ar-SA"/>
        </w:rPr>
        <w:t>、丙二醇甲醚醋酸酯、环氧促进剂、</w:t>
      </w:r>
      <w:r>
        <w:rPr>
          <w:rStyle w:val="7"/>
          <w:rFonts w:ascii="黑体" w:hAnsi="黑体" w:eastAsia="黑体" w:cs="黑体"/>
          <w:bCs/>
          <w:kern w:val="2"/>
          <w:sz w:val="22"/>
          <w:szCs w:val="22"/>
          <w:lang w:val="en-US" w:eastAsia="zh-CN" w:bidi="ar-SA"/>
        </w:rPr>
        <w:t>等各种环氧体系产品的厂家。</w:t>
      </w:r>
    </w:p>
    <w:p>
      <w:pPr>
        <w:spacing w:line="400" w:lineRule="exact"/>
        <w:ind w:firstLine="440" w:firstLineChars="200"/>
        <w:jc w:val="both"/>
        <w:rPr>
          <w:rStyle w:val="7"/>
          <w:rFonts w:ascii="黑体" w:hAnsi="黑体" w:eastAsia="黑体" w:cs="黑体"/>
          <w:bCs/>
          <w:kern w:val="2"/>
          <w:sz w:val="22"/>
          <w:szCs w:val="22"/>
          <w:lang w:val="en-US" w:eastAsia="zh-CN" w:bidi="ar-SA"/>
        </w:rPr>
      </w:pPr>
      <w:r>
        <w:rPr>
          <w:rStyle w:val="7"/>
          <w:rFonts w:ascii="黑体" w:hAnsi="黑体" w:eastAsia="黑体" w:cs="黑体"/>
          <w:bCs/>
          <w:kern w:val="2"/>
          <w:sz w:val="22"/>
          <w:szCs w:val="22"/>
          <w:lang w:val="en-US" w:eastAsia="zh-CN" w:bidi="ar-SA"/>
        </w:rPr>
        <w:t>公司引进最先进的生产设备和工艺，为稳定产品品质、控制环境质量打下了坚实的基础，麦古公司已全面通过并贯彻执行ISO9001：2008国际质量管理体系标准及ISO14001：2004环境管理体系标准；并制定细致的售后服务承诺，坚持质量第一的发展方针，严把质量关。</w:t>
      </w:r>
    </w:p>
    <w:p>
      <w:pPr>
        <w:spacing w:line="400" w:lineRule="exact"/>
        <w:ind w:firstLine="5521" w:firstLineChars="2500"/>
        <w:jc w:val="both"/>
        <w:rPr>
          <w:rStyle w:val="7"/>
          <w:rFonts w:ascii="黑体" w:hAnsi="黑体" w:eastAsia="黑体" w:cs="黑体"/>
          <w:b/>
          <w:bCs w:val="0"/>
          <w:kern w:val="2"/>
          <w:sz w:val="22"/>
          <w:szCs w:val="22"/>
          <w:lang w:val="en-US" w:eastAsia="zh-CN" w:bidi="ar-SA"/>
        </w:rPr>
      </w:pPr>
      <w:r>
        <w:rPr>
          <w:rStyle w:val="7"/>
          <w:rFonts w:ascii="黑体" w:hAnsi="黑体" w:eastAsia="黑体" w:cs="黑体"/>
          <w:b/>
          <w:bCs w:val="0"/>
          <w:kern w:val="2"/>
          <w:sz w:val="22"/>
          <w:szCs w:val="22"/>
          <w:lang w:val="en-US" w:eastAsia="zh-CN" w:bidi="ar-SA"/>
        </w:rPr>
        <w:t>麦古化工环氧体系系列产品</w:t>
      </w:r>
    </w:p>
    <w:p>
      <w:pPr>
        <w:spacing w:line="400" w:lineRule="exact"/>
        <w:jc w:val="both"/>
        <w:rPr>
          <w:rStyle w:val="7"/>
          <w:rFonts w:ascii="黑体" w:hAnsi="黑体" w:eastAsia="黑体" w:cs="黑体"/>
          <w:bCs/>
          <w:kern w:val="2"/>
          <w:sz w:val="22"/>
          <w:szCs w:val="22"/>
          <w:lang w:val="en-US" w:eastAsia="zh-CN" w:bidi="ar-SA"/>
        </w:rPr>
      </w:pPr>
      <w:r>
        <w:rPr>
          <w:rStyle w:val="7"/>
          <w:rFonts w:ascii="黑体" w:hAnsi="黑体" w:eastAsia="黑体"/>
          <w:b/>
          <w:kern w:val="2"/>
          <w:sz w:val="22"/>
          <w:szCs w:val="22"/>
          <w:lang w:val="en-US" w:eastAsia="zh-CN" w:bidi="ar-SA"/>
        </w:rPr>
        <w:t>技术参数：</w:t>
      </w:r>
      <w:r>
        <w:rPr>
          <w:rStyle w:val="7"/>
          <w:rFonts w:ascii="黑体" w:hAnsi="黑体" w:eastAsia="黑体" w:cs="黑体"/>
          <w:bCs/>
          <w:kern w:val="2"/>
          <w:sz w:val="22"/>
          <w:szCs w:val="22"/>
          <w:lang w:val="en-US" w:eastAsia="zh-CN" w:bidi="ar-SA"/>
        </w:rPr>
        <w:t>配幅随意 型号齐全 详情备索</w:t>
      </w:r>
    </w:p>
    <w:p>
      <w:pPr>
        <w:widowControl/>
        <w:spacing w:line="240" w:lineRule="auto"/>
        <w:ind w:right="-840" w:rightChars="-400" w:firstLine="6184" w:firstLineChars="2800"/>
        <w:jc w:val="left"/>
        <w:rPr>
          <w:rStyle w:val="7"/>
          <w:rFonts w:ascii="黑体" w:hAnsi="黑体" w:eastAsia="黑体"/>
          <w:b/>
          <w:kern w:val="2"/>
          <w:sz w:val="22"/>
          <w:szCs w:val="22"/>
          <w:lang w:val="en-US" w:eastAsia="zh-CN" w:bidi="ar-SA"/>
        </w:rPr>
      </w:pPr>
      <w:r>
        <w:rPr>
          <w:rStyle w:val="7"/>
          <w:rFonts w:ascii="黑体" w:hAnsi="黑体" w:eastAsia="黑体"/>
          <w:b/>
          <w:kern w:val="2"/>
          <w:sz w:val="22"/>
          <w:szCs w:val="22"/>
          <w:lang w:val="en-US" w:eastAsia="zh-CN" w:bidi="ar-SA"/>
        </w:rPr>
        <w:t>水性环氧树脂</w:t>
      </w:r>
    </w:p>
    <w:p>
      <w:pPr>
        <w:widowControl/>
        <w:spacing w:line="240" w:lineRule="auto"/>
        <w:ind w:right="-840" w:rightChars="-400" w:firstLine="6184" w:firstLineChars="2800"/>
        <w:jc w:val="left"/>
        <w:rPr>
          <w:rStyle w:val="7"/>
          <w:rFonts w:ascii="黑体" w:hAnsi="黑体" w:eastAsia="黑体"/>
          <w:b/>
          <w:kern w:val="2"/>
          <w:sz w:val="22"/>
          <w:szCs w:val="22"/>
          <w:lang w:val="en-US" w:eastAsia="zh-CN" w:bidi="ar-SA"/>
        </w:rPr>
      </w:pPr>
    </w:p>
    <w:tbl>
      <w:tblPr>
        <w:tblStyle w:val="4"/>
        <w:tblW w:w="13760" w:type="dxa"/>
        <w:jc w:val="center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614"/>
        <w:gridCol w:w="1428"/>
        <w:gridCol w:w="1597"/>
        <w:gridCol w:w="1430"/>
        <w:gridCol w:w="6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220" w:firstLineChars="100"/>
              <w:jc w:val="both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型</w:t>
            </w: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号</w:t>
            </w:r>
          </w:p>
          <w:p>
            <w:pPr>
              <w:spacing w:line="240" w:lineRule="auto"/>
              <w:ind w:firstLine="220" w:firstLineChars="100"/>
              <w:jc w:val="both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Litem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黏度＠25℃【cps】</w:t>
            </w:r>
          </w:p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Viscosity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环氧值</w:t>
            </w:r>
          </w:p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eq/mg</w:t>
            </w:r>
          </w:p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Epoxy value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 w:cs="黑体"/>
                <w:bCs/>
                <w:kern w:val="2"/>
                <w:sz w:val="22"/>
                <w:szCs w:val="22"/>
                <w:lang w:val="en-US" w:eastAsia="zh-CN" w:bidi="ar-SA"/>
              </w:rPr>
              <w:t>固体份含量Solids（</w:t>
            </w:r>
            <w:r>
              <w:rPr>
                <w:rStyle w:val="7"/>
                <w:rFonts w:ascii="黑体" w:hAnsi="黑体" w:eastAsia="黑体" w:cs="黑体"/>
                <w:bCs/>
                <w:color w:val="333333"/>
                <w:kern w:val="2"/>
                <w:sz w:val="22"/>
                <w:szCs w:val="22"/>
                <w:lang w:val="en-US" w:eastAsia="zh-CN" w:bidi="ar-SA"/>
              </w:rPr>
              <w:t>％）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外观</w:t>
            </w:r>
          </w:p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Appearanve</w:t>
            </w:r>
          </w:p>
        </w:tc>
        <w:tc>
          <w:tcPr>
            <w:tcW w:w="6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主要用途</w:t>
            </w:r>
          </w:p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Main usage</w:t>
            </w:r>
          </w:p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46"/>
              </w:tabs>
              <w:spacing w:line="240" w:lineRule="auto"/>
              <w:ind w:firstLine="220" w:firstLineChars="100"/>
              <w:jc w:val="both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MG-S50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600-9000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0.14-0.18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56±2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乳白色</w:t>
            </w:r>
          </w:p>
        </w:tc>
        <w:tc>
          <w:tcPr>
            <w:tcW w:w="6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水性环氧工业漆；水性环氧密封底漆，面漆水性环氧胶粘剂、织物纸张整理；纤维浸润等</w:t>
            </w:r>
          </w:p>
        </w:tc>
      </w:tr>
    </w:tbl>
    <w:p>
      <w:pPr>
        <w:spacing w:line="240" w:lineRule="auto"/>
        <w:ind w:firstLine="5963" w:firstLineChars="2700"/>
        <w:jc w:val="both"/>
        <w:rPr>
          <w:rStyle w:val="7"/>
          <w:rFonts w:ascii="黑体" w:hAnsi="黑体" w:eastAsia="黑体"/>
          <w:b/>
          <w:kern w:val="2"/>
          <w:sz w:val="22"/>
          <w:szCs w:val="22"/>
          <w:lang w:val="en-US" w:eastAsia="zh-CN" w:bidi="ar-SA"/>
        </w:rPr>
      </w:pPr>
      <w:r>
        <w:rPr>
          <w:rStyle w:val="7"/>
          <w:rFonts w:ascii="黑体" w:hAnsi="黑体" w:eastAsia="黑体"/>
          <w:b/>
          <w:kern w:val="2"/>
          <w:sz w:val="22"/>
          <w:szCs w:val="22"/>
          <w:lang w:val="en-US" w:eastAsia="zh-CN" w:bidi="ar-SA"/>
        </w:rPr>
        <w:t>水性环氧固化剂</w:t>
      </w:r>
    </w:p>
    <w:p>
      <w:pPr>
        <w:spacing w:line="240" w:lineRule="auto"/>
        <w:ind w:firstLine="5963" w:firstLineChars="2700"/>
        <w:jc w:val="both"/>
        <w:rPr>
          <w:rStyle w:val="7"/>
          <w:rFonts w:ascii="黑体" w:hAnsi="黑体" w:eastAsia="黑体"/>
          <w:b/>
          <w:kern w:val="2"/>
          <w:sz w:val="22"/>
          <w:szCs w:val="22"/>
          <w:lang w:val="en-US" w:eastAsia="zh-CN" w:bidi="ar-SA"/>
        </w:rPr>
      </w:pPr>
    </w:p>
    <w:tbl>
      <w:tblPr>
        <w:tblStyle w:val="4"/>
        <w:tblW w:w="13640" w:type="dxa"/>
        <w:jc w:val="center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600"/>
        <w:gridCol w:w="1415"/>
        <w:gridCol w:w="1583"/>
        <w:gridCol w:w="1418"/>
        <w:gridCol w:w="2492"/>
        <w:gridCol w:w="1426"/>
        <w:gridCol w:w="2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 w:firstLineChars="200"/>
              <w:jc w:val="both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型号</w:t>
            </w:r>
          </w:p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Model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黏度＠25℃【cps】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活泼氢当量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 w:firstLineChars="200"/>
              <w:jc w:val="both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胺值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外观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每100份环氧树脂的推荐用量（液体环氧树EEW=190）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可使用时间Min(25℃）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 w:cs="黑体"/>
                <w:bCs/>
                <w:kern w:val="2"/>
                <w:sz w:val="22"/>
                <w:szCs w:val="22"/>
                <w:lang w:val="en-US" w:eastAsia="zh-CN" w:bidi="ar-SA"/>
              </w:rPr>
              <w:t>固体份含量Solids（</w:t>
            </w:r>
            <w:r>
              <w:rPr>
                <w:rStyle w:val="7"/>
                <w:rFonts w:ascii="黑体" w:hAnsi="黑体" w:eastAsia="黑体" w:cs="黑体"/>
                <w:bCs/>
                <w:color w:val="333333"/>
                <w:kern w:val="2"/>
                <w:sz w:val="22"/>
                <w:szCs w:val="22"/>
                <w:lang w:val="en-US" w:eastAsia="zh-CN" w:bidi="ar-SA"/>
              </w:rPr>
              <w:t>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MG-5425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220" w:firstLineChars="100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500-1500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265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110-160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淡黄色透明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100：140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30-40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68±2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MG-5665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10000-30000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415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90-130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淡黄色透明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100：120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30-40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40±2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MG-5770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5000-15000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290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100-200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淡黄色透明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100：150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30-40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55±2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46"/>
              </w:tabs>
              <w:spacing w:line="240" w:lineRule="auto"/>
              <w:ind w:firstLine="220" w:firstLineChars="100"/>
              <w:jc w:val="both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MG-5880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10000-30000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380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90-150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淡黄色半透明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100：200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30-40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50±2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46"/>
              </w:tabs>
              <w:spacing w:line="240" w:lineRule="auto"/>
              <w:ind w:firstLine="220" w:firstLineChars="100"/>
              <w:jc w:val="both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MG-6990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20000-30000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190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150-250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淡黄色半透明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100:100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30-40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80±2</w:t>
            </w:r>
          </w:p>
        </w:tc>
      </w:tr>
    </w:tbl>
    <w:p>
      <w:pPr>
        <w:spacing w:line="240" w:lineRule="auto"/>
        <w:jc w:val="both"/>
        <w:rPr>
          <w:rStyle w:val="7"/>
          <w:rFonts w:ascii="黑体" w:hAnsi="黑体" w:eastAsia="黑体" w:cs="黑体"/>
          <w:b/>
          <w:bCs/>
          <w:kern w:val="2"/>
          <w:sz w:val="22"/>
          <w:szCs w:val="22"/>
          <w:lang w:val="en-US" w:eastAsia="zh-CN" w:bidi="ar-SA"/>
        </w:rPr>
      </w:pPr>
    </w:p>
    <w:p>
      <w:pPr>
        <w:spacing w:line="240" w:lineRule="auto"/>
        <w:jc w:val="both"/>
        <w:rPr>
          <w:rStyle w:val="7"/>
          <w:rFonts w:ascii="黑体" w:hAnsi="黑体" w:eastAsia="黑体" w:cs="黑体"/>
          <w:b/>
          <w:bCs/>
          <w:kern w:val="2"/>
          <w:sz w:val="22"/>
          <w:szCs w:val="22"/>
          <w:lang w:val="en-US" w:eastAsia="zh-CN" w:bidi="ar-SA"/>
        </w:rPr>
      </w:pPr>
    </w:p>
    <w:p>
      <w:pPr>
        <w:spacing w:line="240" w:lineRule="auto"/>
        <w:ind w:firstLine="6184" w:firstLineChars="2800"/>
        <w:jc w:val="both"/>
        <w:rPr>
          <w:rStyle w:val="7"/>
          <w:rFonts w:ascii="黑体" w:hAnsi="黑体" w:eastAsia="黑体" w:cs="黑体"/>
          <w:b/>
          <w:bCs/>
          <w:kern w:val="2"/>
          <w:sz w:val="22"/>
          <w:szCs w:val="22"/>
          <w:lang w:val="en-US" w:eastAsia="zh-CN" w:bidi="ar-SA"/>
        </w:rPr>
      </w:pPr>
      <w:r>
        <w:rPr>
          <w:rStyle w:val="7"/>
          <w:rFonts w:ascii="黑体" w:hAnsi="黑体" w:eastAsia="黑体" w:cs="黑体"/>
          <w:b/>
          <w:bCs/>
          <w:kern w:val="2"/>
          <w:sz w:val="22"/>
          <w:szCs w:val="22"/>
          <w:lang w:val="en-US" w:eastAsia="zh-CN" w:bidi="ar-SA"/>
        </w:rPr>
        <w:t>腰果</w:t>
      </w:r>
      <w:r>
        <w:rPr>
          <w:rStyle w:val="7"/>
          <w:rFonts w:hint="eastAsia" w:ascii="黑体" w:hAnsi="黑体" w:eastAsia="黑体" w:cs="黑体"/>
          <w:b/>
          <w:bCs/>
          <w:kern w:val="2"/>
          <w:sz w:val="22"/>
          <w:szCs w:val="22"/>
          <w:lang w:val="en-US" w:eastAsia="zh-CN" w:bidi="ar-SA"/>
        </w:rPr>
        <w:t>酚</w:t>
      </w:r>
      <w:r>
        <w:rPr>
          <w:rStyle w:val="7"/>
          <w:rFonts w:ascii="黑体" w:hAnsi="黑体" w:eastAsia="黑体" w:cs="黑体"/>
          <w:b/>
          <w:bCs/>
          <w:kern w:val="2"/>
          <w:sz w:val="22"/>
          <w:szCs w:val="22"/>
          <w:lang w:val="en-US" w:eastAsia="zh-CN" w:bidi="ar-SA"/>
        </w:rPr>
        <w:t>固化剂</w:t>
      </w:r>
    </w:p>
    <w:tbl>
      <w:tblPr>
        <w:tblStyle w:val="4"/>
        <w:tblW w:w="13968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1443"/>
        <w:gridCol w:w="1044"/>
        <w:gridCol w:w="574"/>
        <w:gridCol w:w="563"/>
        <w:gridCol w:w="1383"/>
        <w:gridCol w:w="3214"/>
        <w:gridCol w:w="1296"/>
        <w:gridCol w:w="889"/>
        <w:gridCol w:w="2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220" w:firstLineChars="100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型号</w:t>
            </w:r>
          </w:p>
          <w:p>
            <w:pPr>
              <w:spacing w:line="240" w:lineRule="auto"/>
              <w:ind w:firstLine="220" w:firstLineChars="100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Model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黏度Mpa.s(25℃)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活泼氢当量</w:t>
            </w:r>
          </w:p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AHEW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胺值</w:t>
            </w:r>
          </w:p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Amine value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色相</w:t>
            </w:r>
          </w:p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Colour phase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 w:firstLineChars="200"/>
              <w:jc w:val="both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 w:cs="黑体"/>
                <w:bCs/>
                <w:kern w:val="2"/>
                <w:sz w:val="22"/>
                <w:szCs w:val="22"/>
                <w:lang w:val="en-US" w:eastAsia="zh-CN" w:bidi="ar-SA"/>
              </w:rPr>
              <w:t>固体份含量Solids（</w:t>
            </w:r>
            <w:r>
              <w:rPr>
                <w:rStyle w:val="7"/>
                <w:rFonts w:ascii="黑体" w:hAnsi="黑体" w:eastAsia="黑体" w:cs="黑体"/>
                <w:bCs/>
                <w:color w:val="333333"/>
                <w:kern w:val="2"/>
                <w:sz w:val="22"/>
                <w:szCs w:val="22"/>
                <w:lang w:val="en-US" w:eastAsia="zh-CN" w:bidi="ar-SA"/>
              </w:rPr>
              <w:t>％）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建议配比（重量比）</w:t>
            </w:r>
          </w:p>
          <w:p>
            <w:pPr>
              <w:spacing w:line="240" w:lineRule="auto"/>
              <w:ind w:firstLine="440" w:firstLineChars="200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A(L-128):B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可使用时间Min（25℃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</w:t>
            </w: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925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500</w:t>
            </w: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-</w:t>
            </w: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2500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 w:firstLineChars="200"/>
              <w:jc w:val="both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196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250</w:t>
            </w: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±</w:t>
            </w: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棕黑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100:（80-120）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880" w:firstLineChars="400"/>
              <w:jc w:val="both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MG-2015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20000-40000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180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280-320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橘红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100:100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MG-2015-75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26000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185-195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310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橘红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100:（80-120</w:t>
            </w: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MG-2019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5000-10000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150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160-180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橘红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100:</w:t>
            </w: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60-80</w:t>
            </w: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396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tabs>
                <w:tab w:val="left" w:pos="3285"/>
              </w:tabs>
              <w:bidi w:val="0"/>
              <w:spacing w:line="240" w:lineRule="auto"/>
              <w:jc w:val="left"/>
              <w:rPr>
                <w:rStyle w:val="7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1"/>
                <w:szCs w:val="24"/>
                <w:lang w:val="en-US" w:eastAsia="zh-CN" w:bidi="ar-SA"/>
              </w:rPr>
              <w:tab/>
            </w:r>
          </w:p>
          <w:p>
            <w:pPr>
              <w:tabs>
                <w:tab w:val="left" w:pos="3285"/>
              </w:tabs>
              <w:bidi w:val="0"/>
              <w:spacing w:line="240" w:lineRule="auto"/>
              <w:ind w:firstLine="6184" w:firstLineChars="2800"/>
              <w:jc w:val="left"/>
              <w:rPr>
                <w:rStyle w:val="7"/>
                <w:rFonts w:ascii="黑体" w:hAnsi="黑体" w:eastAsia="黑体" w:cs="黑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 w:cs="黑体"/>
                <w:b/>
                <w:bCs/>
                <w:kern w:val="2"/>
                <w:sz w:val="22"/>
                <w:szCs w:val="22"/>
                <w:lang w:val="en-US" w:eastAsia="zh-CN" w:bidi="ar-SA"/>
              </w:rPr>
              <w:t>聚酰胺固化剂</w:t>
            </w:r>
          </w:p>
          <w:p>
            <w:pPr>
              <w:tabs>
                <w:tab w:val="left" w:pos="3285"/>
              </w:tabs>
              <w:bidi w:val="0"/>
              <w:spacing w:line="240" w:lineRule="auto"/>
              <w:ind w:firstLine="5742" w:firstLineChars="2600"/>
              <w:jc w:val="left"/>
              <w:rPr>
                <w:rStyle w:val="7"/>
                <w:rFonts w:ascii="黑体" w:hAnsi="黑体" w:eastAsia="黑体" w:cs="黑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220" w:firstLineChars="100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型号</w:t>
            </w:r>
          </w:p>
          <w:p>
            <w:pPr>
              <w:spacing w:line="240" w:lineRule="auto"/>
              <w:ind w:firstLine="220" w:firstLineChars="100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Model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黏度Mpa.s(40℃)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活泼氢当量</w:t>
            </w:r>
          </w:p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AHEW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胺值</w:t>
            </w:r>
          </w:p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Amine value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色相</w:t>
            </w:r>
          </w:p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Colour phase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 w:firstLineChars="200"/>
              <w:jc w:val="both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 w:cs="黑体"/>
                <w:bCs/>
                <w:kern w:val="2"/>
                <w:sz w:val="22"/>
                <w:szCs w:val="22"/>
                <w:lang w:val="en-US" w:eastAsia="zh-CN" w:bidi="ar-SA"/>
              </w:rPr>
              <w:t>固体份含量Solids（</w:t>
            </w:r>
            <w:r>
              <w:rPr>
                <w:rStyle w:val="7"/>
                <w:rFonts w:ascii="黑体" w:hAnsi="黑体" w:eastAsia="黑体" w:cs="黑体"/>
                <w:bCs/>
                <w:color w:val="333333"/>
                <w:kern w:val="2"/>
                <w:sz w:val="22"/>
                <w:szCs w:val="22"/>
                <w:lang w:val="en-US" w:eastAsia="zh-CN" w:bidi="ar-SA"/>
              </w:rPr>
              <w:t>％）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建议配比（重量比）</w:t>
            </w:r>
          </w:p>
          <w:p>
            <w:pPr>
              <w:spacing w:line="240" w:lineRule="auto"/>
              <w:ind w:firstLine="440" w:firstLineChars="200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A(L-128):B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可使用时间Min（25℃）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220" w:firstLineChars="100"/>
              <w:jc w:val="both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MG-115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220" w:firstLineChars="100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50000-70000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180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250±10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220" w:leftChars="0" w:hanging="220" w:hangingChars="100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淡黄色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 w:cs="黑体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100:100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 -115-70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220" w:firstLineChars="100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500-2000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195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170±10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淡黄</w:t>
            </w: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色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100：</w:t>
            </w: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110-150</w:t>
            </w: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220" w:firstLineChars="100"/>
              <w:jc w:val="both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MG-651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1500-6500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93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color w:val="000000"/>
                <w:kern w:val="2"/>
                <w:sz w:val="22"/>
                <w:szCs w:val="22"/>
                <w:lang w:val="en-US" w:eastAsia="zh-CN" w:bidi="ar-SA"/>
              </w:rPr>
              <w:t>420±20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淡</w:t>
            </w: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黄色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100:100</w:t>
            </w:r>
          </w:p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MG-125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12000-30000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330±10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淡黄</w:t>
            </w: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色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100:50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MG-140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6000-8000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65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370-400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淡黄</w:t>
            </w: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色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1540" w:firstLineChars="700"/>
              <w:jc w:val="both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100：（25-30）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396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黑体" w:hAnsi="黑体" w:eastAsia="黑体" w:cs="黑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spacing w:line="240" w:lineRule="auto"/>
              <w:ind w:firstLine="5963" w:firstLineChars="2700"/>
              <w:jc w:val="both"/>
              <w:rPr>
                <w:rStyle w:val="7"/>
                <w:rFonts w:ascii="黑体" w:hAnsi="黑体" w:eastAsia="黑体" w:cs="黑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 w:cs="黑体"/>
                <w:b/>
                <w:bCs/>
                <w:kern w:val="2"/>
                <w:sz w:val="22"/>
                <w:szCs w:val="22"/>
                <w:lang w:val="en-US" w:eastAsia="zh-CN" w:bidi="ar-SA"/>
              </w:rPr>
              <w:t>改性胺固化剂</w:t>
            </w:r>
          </w:p>
          <w:p>
            <w:pPr>
              <w:spacing w:line="240" w:lineRule="auto"/>
              <w:ind w:firstLine="5963" w:firstLineChars="2700"/>
              <w:jc w:val="both"/>
              <w:rPr>
                <w:rStyle w:val="7"/>
                <w:rFonts w:ascii="黑体" w:hAnsi="黑体" w:eastAsia="黑体" w:cs="黑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220" w:firstLineChars="100"/>
              <w:jc w:val="both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型号</w:t>
            </w:r>
          </w:p>
          <w:p>
            <w:pPr>
              <w:spacing w:line="240" w:lineRule="auto"/>
              <w:ind w:firstLine="220" w:firstLineChars="100"/>
              <w:jc w:val="both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Model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黏度Mpa.s(25℃)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活泼氢当量</w:t>
            </w:r>
          </w:p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AHEW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胺值</w:t>
            </w:r>
          </w:p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Amine value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色相</w:t>
            </w:r>
          </w:p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Colour phase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 w:firstLineChars="200"/>
              <w:jc w:val="both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 w:cs="黑体"/>
                <w:bCs/>
                <w:kern w:val="2"/>
                <w:sz w:val="22"/>
                <w:szCs w:val="22"/>
                <w:lang w:val="en-US" w:eastAsia="zh-CN" w:bidi="ar-SA"/>
              </w:rPr>
              <w:t>固体份含量Solids（</w:t>
            </w:r>
            <w:r>
              <w:rPr>
                <w:rStyle w:val="7"/>
                <w:rFonts w:ascii="黑体" w:hAnsi="黑体" w:eastAsia="黑体" w:cs="黑体"/>
                <w:bCs/>
                <w:color w:val="333333"/>
                <w:kern w:val="2"/>
                <w:sz w:val="22"/>
                <w:szCs w:val="22"/>
                <w:lang w:val="en-US" w:eastAsia="zh-CN" w:bidi="ar-SA"/>
              </w:rPr>
              <w:t>％）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建议配比（重量比）</w:t>
            </w:r>
          </w:p>
          <w:p>
            <w:pPr>
              <w:spacing w:line="240" w:lineRule="auto"/>
              <w:ind w:firstLine="440" w:firstLineChars="200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A(L-128):B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可使用时间Min（25℃）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MG-1991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250±30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95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280±20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无色</w:t>
            </w: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透明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100:50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MG-2110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150</w:t>
            </w: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±</w:t>
            </w: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95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280±30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无色</w:t>
            </w: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透明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100:50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MG-4115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200±50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95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280±30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无色</w:t>
            </w: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透明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100:50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MG-825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10000-15000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192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240±30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棕色透明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100:100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MG-8039陶瓷专用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900-1200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96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300</w:t>
            </w: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±</w:t>
            </w: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红褐色透明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100:50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15-20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MG-8035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280±20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96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280±10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无色液体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100：(50-60)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MG-T31</w:t>
            </w: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无水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800－1500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75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460－530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红棕色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100:</w:t>
            </w: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（20-30）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MG-118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400-1400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95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310±20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黑色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100:50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MG-290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300-500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95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250±20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棕色透明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100：50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MG-593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220" w:firstLineChars="100"/>
              <w:jc w:val="both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100-800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530－600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无色透明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100:</w:t>
            </w: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20－30</w:t>
            </w: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1396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黑体" w:hAnsi="黑体" w:eastAsia="黑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spacing w:line="240" w:lineRule="auto"/>
              <w:ind w:firstLine="5521" w:firstLineChars="2500"/>
              <w:jc w:val="both"/>
              <w:rPr>
                <w:rStyle w:val="7"/>
                <w:rFonts w:ascii="黑体" w:hAnsi="黑体" w:eastAsia="黑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b/>
                <w:kern w:val="2"/>
                <w:sz w:val="22"/>
                <w:szCs w:val="22"/>
                <w:lang w:val="en-US" w:eastAsia="zh-CN" w:bidi="ar-SA"/>
              </w:rPr>
              <w:t>环氧树脂稀释剂</w:t>
            </w:r>
          </w:p>
          <w:p>
            <w:pPr>
              <w:spacing w:line="240" w:lineRule="auto"/>
              <w:ind w:firstLine="5521" w:firstLineChars="2500"/>
              <w:jc w:val="both"/>
              <w:rPr>
                <w:rStyle w:val="7"/>
                <w:rFonts w:ascii="黑体" w:hAnsi="黑体" w:eastAsia="黑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220" w:firstLineChars="100"/>
              <w:jc w:val="both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型号</w:t>
            </w:r>
          </w:p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Model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黏度＠25℃【cps】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环氧值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外观</w:t>
            </w:r>
          </w:p>
        </w:tc>
        <w:tc>
          <w:tcPr>
            <w:tcW w:w="4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每100份环氧树脂的推荐用量（液体环氧树EEW=190）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主要用途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MG-103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＜20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0.9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无色</w:t>
            </w:r>
          </w:p>
        </w:tc>
        <w:tc>
          <w:tcPr>
            <w:tcW w:w="4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100：（1—10）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240" w:lineRule="auto"/>
        <w:ind w:right="-630" w:rightChars="-300"/>
        <w:jc w:val="center"/>
        <w:rPr>
          <w:rStyle w:val="7"/>
          <w:rFonts w:ascii="黑体" w:hAnsi="黑体" w:eastAsia="黑体"/>
          <w:b/>
          <w:kern w:val="2"/>
          <w:sz w:val="22"/>
          <w:szCs w:val="22"/>
          <w:lang w:val="en-US" w:eastAsia="zh-CN" w:bidi="ar-SA"/>
        </w:rPr>
      </w:pPr>
    </w:p>
    <w:p>
      <w:pPr>
        <w:spacing w:line="240" w:lineRule="auto"/>
        <w:ind w:right="-630" w:rightChars="-300" w:firstLine="5963" w:firstLineChars="2700"/>
        <w:jc w:val="both"/>
        <w:rPr>
          <w:rStyle w:val="7"/>
          <w:rFonts w:ascii="黑体" w:hAnsi="黑体" w:eastAsia="黑体"/>
          <w:b/>
          <w:kern w:val="2"/>
          <w:sz w:val="22"/>
          <w:szCs w:val="22"/>
          <w:lang w:val="en-US" w:eastAsia="zh-CN" w:bidi="ar-SA"/>
        </w:rPr>
      </w:pPr>
      <w:r>
        <w:rPr>
          <w:rStyle w:val="7"/>
          <w:rFonts w:ascii="黑体" w:hAnsi="黑体" w:eastAsia="黑体"/>
          <w:b/>
          <w:kern w:val="2"/>
          <w:sz w:val="22"/>
          <w:szCs w:val="22"/>
          <w:lang w:val="en-US" w:eastAsia="zh-CN" w:bidi="ar-SA"/>
        </w:rPr>
        <w:t>环氧促进剂</w:t>
      </w:r>
    </w:p>
    <w:p>
      <w:pPr>
        <w:spacing w:line="240" w:lineRule="auto"/>
        <w:ind w:right="-630" w:rightChars="-300" w:firstLine="5963" w:firstLineChars="2700"/>
        <w:jc w:val="both"/>
        <w:rPr>
          <w:rStyle w:val="7"/>
          <w:rFonts w:ascii="黑体" w:hAnsi="黑体" w:eastAsia="黑体"/>
          <w:b/>
          <w:kern w:val="2"/>
          <w:sz w:val="22"/>
          <w:szCs w:val="22"/>
          <w:lang w:val="en-US" w:eastAsia="zh-CN" w:bidi="ar-SA"/>
        </w:rPr>
      </w:pPr>
    </w:p>
    <w:tbl>
      <w:tblPr>
        <w:tblStyle w:val="4"/>
        <w:tblW w:w="13815" w:type="dxa"/>
        <w:jc w:val="center"/>
        <w:tblInd w:w="-9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6"/>
        <w:gridCol w:w="1609"/>
        <w:gridCol w:w="1759"/>
        <w:gridCol w:w="1395"/>
        <w:gridCol w:w="2493"/>
        <w:gridCol w:w="4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1100" w:firstLineChars="500"/>
              <w:jc w:val="both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型号</w:t>
            </w:r>
          </w:p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Model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黏度＠25℃【cps】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胺值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外观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主要用途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品名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DMP-30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≤3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600±20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淡黄色液体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以下简介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环氧促进剂DMP-30; 2.4.6-三(二甲胺基甲基)苯酚;三聚催化剂;K54</w:t>
            </w:r>
          </w:p>
        </w:tc>
      </w:tr>
    </w:tbl>
    <w:p>
      <w:pPr>
        <w:spacing w:line="240" w:lineRule="auto"/>
        <w:ind w:firstLine="440" w:firstLineChars="200"/>
        <w:jc w:val="both"/>
        <w:rPr>
          <w:rStyle w:val="7"/>
          <w:rFonts w:hint="eastAsia" w:ascii="黑体" w:hAnsi="黑体" w:eastAsia="黑体"/>
          <w:kern w:val="2"/>
          <w:sz w:val="22"/>
          <w:szCs w:val="22"/>
          <w:lang w:val="en-US" w:eastAsia="zh-CN" w:bidi="ar-SA"/>
        </w:rPr>
      </w:pPr>
      <w:bookmarkStart w:id="0" w:name="_GoBack"/>
      <w:bookmarkEnd w:id="0"/>
    </w:p>
    <w:p>
      <w:pPr>
        <w:spacing w:line="240" w:lineRule="auto"/>
        <w:ind w:firstLine="440" w:firstLineChars="200"/>
        <w:jc w:val="both"/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</w:pPr>
      <w:r>
        <w:rPr>
          <w:rStyle w:val="7"/>
          <w:rFonts w:hint="eastAsia" w:ascii="黑体" w:hAnsi="黑体" w:eastAsia="黑体"/>
          <w:kern w:val="2"/>
          <w:sz w:val="22"/>
          <w:szCs w:val="22"/>
          <w:lang w:val="en-US" w:eastAsia="zh-CN" w:bidi="ar-SA"/>
        </w:rPr>
        <w:t>本品</w:t>
      </w:r>
      <w:r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  <w:t>可用于有机合成,可作为聚酰胺、酰胺基胺、胺加成物、液体聚硫醇等固化剂的促进剂，广泛应用在防腐涂料，浇筑地坪混凝土防护以及胶粘剂领域；可作为环氧粘接剂、层压板材料和地板密封剂、酸中和剂以及聚氨基甲酸酯的催化剂(即三聚催化剂)。用于环氧树脂固化剂配套使用加快环氧树脂的固化速度,提高固化物的强度。</w:t>
      </w:r>
    </w:p>
    <w:p>
      <w:pPr>
        <w:spacing w:line="240" w:lineRule="auto"/>
        <w:ind w:firstLine="420"/>
        <w:jc w:val="both"/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</w:pPr>
    </w:p>
    <w:p>
      <w:pPr>
        <w:spacing w:line="240" w:lineRule="auto"/>
        <w:ind w:right="-630" w:rightChars="-300" w:firstLine="5963" w:firstLineChars="2700"/>
        <w:jc w:val="both"/>
        <w:rPr>
          <w:rStyle w:val="7"/>
          <w:rFonts w:hint="eastAsia" w:ascii="黑体" w:hAnsi="黑体" w:eastAsia="黑体"/>
          <w:b/>
          <w:kern w:val="2"/>
          <w:sz w:val="22"/>
          <w:szCs w:val="22"/>
          <w:lang w:val="en-US" w:eastAsia="zh-CN" w:bidi="ar-SA"/>
        </w:rPr>
      </w:pPr>
    </w:p>
    <w:p>
      <w:pPr>
        <w:spacing w:line="240" w:lineRule="auto"/>
        <w:ind w:right="-630" w:rightChars="-300" w:firstLine="5963" w:firstLineChars="2700"/>
        <w:jc w:val="both"/>
        <w:rPr>
          <w:rStyle w:val="7"/>
          <w:rFonts w:hint="eastAsia" w:ascii="黑体" w:hAnsi="黑体" w:eastAsia="黑体"/>
          <w:b/>
          <w:kern w:val="2"/>
          <w:sz w:val="22"/>
          <w:szCs w:val="22"/>
          <w:lang w:val="en-US" w:eastAsia="zh-CN" w:bidi="ar-SA"/>
        </w:rPr>
      </w:pPr>
    </w:p>
    <w:p>
      <w:pPr>
        <w:spacing w:line="240" w:lineRule="auto"/>
        <w:ind w:right="-630" w:rightChars="-300"/>
        <w:jc w:val="both"/>
        <w:rPr>
          <w:rStyle w:val="7"/>
          <w:rFonts w:hint="eastAsia" w:ascii="黑体" w:hAnsi="黑体" w:eastAsia="黑体"/>
          <w:b/>
          <w:kern w:val="2"/>
          <w:sz w:val="22"/>
          <w:szCs w:val="22"/>
          <w:lang w:val="en-US" w:eastAsia="zh-CN" w:bidi="ar-SA"/>
        </w:rPr>
      </w:pPr>
    </w:p>
    <w:p>
      <w:pPr>
        <w:spacing w:line="240" w:lineRule="auto"/>
        <w:ind w:right="-630" w:rightChars="-300" w:firstLine="5963" w:firstLineChars="2700"/>
        <w:jc w:val="both"/>
        <w:rPr>
          <w:rStyle w:val="7"/>
          <w:rFonts w:hint="default" w:ascii="黑体" w:hAnsi="黑体" w:eastAsia="黑体"/>
          <w:b/>
          <w:kern w:val="2"/>
          <w:sz w:val="22"/>
          <w:szCs w:val="22"/>
          <w:lang w:val="en-US" w:eastAsia="zh-CN" w:bidi="ar-SA"/>
        </w:rPr>
      </w:pPr>
      <w:r>
        <w:rPr>
          <w:rStyle w:val="7"/>
          <w:rFonts w:hint="eastAsia" w:ascii="黑体" w:hAnsi="黑体" w:eastAsia="黑体"/>
          <w:b/>
          <w:kern w:val="2"/>
          <w:sz w:val="22"/>
          <w:szCs w:val="22"/>
          <w:lang w:val="en-US" w:eastAsia="zh-CN" w:bidi="ar-SA"/>
        </w:rPr>
        <w:t>丙二醇甲醚（PMA）</w:t>
      </w:r>
    </w:p>
    <w:p>
      <w:pPr>
        <w:spacing w:line="240" w:lineRule="auto"/>
        <w:ind w:firstLine="420"/>
        <w:jc w:val="both"/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</w:pPr>
    </w:p>
    <w:tbl>
      <w:tblPr>
        <w:tblStyle w:val="4"/>
        <w:tblW w:w="14004" w:type="dxa"/>
        <w:jc w:val="center"/>
        <w:tblInd w:w="-9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3"/>
        <w:gridCol w:w="2205"/>
        <w:gridCol w:w="2085"/>
        <w:gridCol w:w="1560"/>
        <w:gridCol w:w="1591"/>
        <w:gridCol w:w="4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220" w:firstLineChars="100"/>
              <w:jc w:val="both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型号</w:t>
            </w:r>
          </w:p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Model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eastAsia" w:ascii="黑体" w:hAnsi="黑体" w:eastAsia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18"/>
                <w:szCs w:val="18"/>
                <w:lang w:val="en-US" w:eastAsia="zh-CN" w:bidi="ar-SA"/>
              </w:rPr>
              <w:t>丙二醇甲醚醋酸酯含量Wt%</w:t>
            </w:r>
          </w:p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18"/>
                <w:szCs w:val="18"/>
                <w:lang w:val="en-US" w:eastAsia="zh-CN" w:bidi="ar-SA"/>
              </w:rPr>
              <w:t>purity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eastAsia" w:ascii="黑体" w:hAnsi="黑体" w:eastAsia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丙二醇甲醚含量</w:t>
            </w:r>
            <w:r>
              <w:rPr>
                <w:rStyle w:val="7"/>
                <w:rFonts w:hint="eastAsia" w:ascii="黑体" w:hAnsi="黑体" w:eastAsia="黑体"/>
                <w:kern w:val="2"/>
                <w:sz w:val="18"/>
                <w:szCs w:val="18"/>
                <w:lang w:val="en-US" w:eastAsia="zh-CN" w:bidi="ar-SA"/>
              </w:rPr>
              <w:t>Wt%</w:t>
            </w:r>
          </w:p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18"/>
                <w:szCs w:val="18"/>
                <w:lang w:val="en-US" w:eastAsia="zh-CN" w:bidi="ar-SA"/>
              </w:rPr>
              <w:t>purity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水份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外观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沸程（℃）</w:t>
            </w:r>
          </w:p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Boiling range（℃）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丙二醇甲醚醋酸酯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default" w:ascii="Arial" w:hAnsi="Arial" w:eastAsia="黑体" w:cs="Arial"/>
                <w:kern w:val="2"/>
                <w:sz w:val="22"/>
                <w:szCs w:val="22"/>
                <w:lang w:val="en-US" w:eastAsia="zh-CN" w:bidi="ar-SA"/>
              </w:rPr>
              <w:t>≥</w:t>
            </w: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39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default" w:ascii="Arial" w:hAnsi="Arial" w:eastAsia="黑体" w:cs="Arial"/>
                <w:kern w:val="2"/>
                <w:sz w:val="22"/>
                <w:szCs w:val="22"/>
                <w:lang w:val="en-US" w:eastAsia="zh-CN" w:bidi="ar-SA"/>
              </w:rPr>
              <w:t>≥</w:t>
            </w: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default" w:ascii="Arial" w:hAnsi="Arial" w:eastAsia="黑体" w:cs="Arial"/>
                <w:kern w:val="2"/>
                <w:sz w:val="22"/>
                <w:szCs w:val="22"/>
                <w:lang w:val="en-US" w:eastAsia="zh-CN" w:bidi="ar-SA"/>
              </w:rPr>
              <w:t>≤</w:t>
            </w: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20"/>
              <w:jc w:val="both"/>
              <w:rPr>
                <w:rStyle w:val="7"/>
                <w:rFonts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透明色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黑体" w:hAnsi="黑体" w:eastAsia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/>
                <w:kern w:val="2"/>
                <w:sz w:val="22"/>
                <w:szCs w:val="22"/>
                <w:lang w:val="en-US" w:eastAsia="zh-CN" w:bidi="ar-SA"/>
              </w:rPr>
              <w:t>110-130</w:t>
            </w:r>
          </w:p>
        </w:tc>
      </w:tr>
    </w:tbl>
    <w:p>
      <w:pPr>
        <w:spacing w:line="240" w:lineRule="auto"/>
        <w:jc w:val="both"/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</w:pPr>
    </w:p>
    <w:p>
      <w:pPr>
        <w:spacing w:line="240" w:lineRule="auto"/>
        <w:ind w:firstLine="420"/>
        <w:jc w:val="both"/>
        <w:rPr>
          <w:rStyle w:val="7"/>
          <w:rFonts w:hint="default" w:ascii="黑体" w:hAnsi="黑体" w:eastAsia="黑体"/>
          <w:kern w:val="2"/>
          <w:sz w:val="22"/>
          <w:szCs w:val="22"/>
          <w:lang w:val="en-US" w:eastAsia="zh-CN" w:bidi="ar-SA"/>
        </w:rPr>
      </w:pPr>
      <w:r>
        <w:rPr>
          <w:rStyle w:val="7"/>
          <w:rFonts w:hint="eastAsia" w:ascii="黑体" w:hAnsi="黑体" w:eastAsia="黑体"/>
          <w:kern w:val="2"/>
          <w:sz w:val="22"/>
          <w:szCs w:val="22"/>
          <w:lang w:val="en-US" w:eastAsia="zh-CN" w:bidi="ar-SA"/>
        </w:rPr>
        <w:t>特性;具有溶解性，水果气味、易吸潮、低毒、环保、完全可以替代二甲苯，丁醇、有有合适的挥发速率及反应活性等特点而获得广阔的应用</w:t>
      </w:r>
    </w:p>
    <w:p>
      <w:pPr>
        <w:spacing w:line="240" w:lineRule="auto"/>
        <w:jc w:val="both"/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</w:pPr>
      <w:r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  <w:t>以上数据仅供参考，以实际操作为准！</w:t>
      </w:r>
    </w:p>
    <w:p>
      <w:pPr>
        <w:spacing w:line="240" w:lineRule="auto"/>
        <w:jc w:val="both"/>
        <w:rPr>
          <w:rStyle w:val="7"/>
          <w:rFonts w:ascii="黑体" w:hAnsi="黑体" w:eastAsia="黑体"/>
          <w:b/>
          <w:kern w:val="2"/>
          <w:sz w:val="22"/>
          <w:szCs w:val="22"/>
          <w:lang w:val="en-US" w:eastAsia="zh-CN" w:bidi="ar-SA"/>
        </w:rPr>
      </w:pPr>
      <w:r>
        <w:rPr>
          <w:rStyle w:val="7"/>
          <w:rFonts w:ascii="黑体" w:hAnsi="黑体" w:eastAsia="黑体"/>
          <w:b/>
          <w:kern w:val="2"/>
          <w:sz w:val="22"/>
          <w:szCs w:val="22"/>
          <w:lang w:val="en-US" w:eastAsia="zh-CN" w:bidi="ar-SA"/>
        </w:rPr>
        <w:t>应用领域：</w:t>
      </w:r>
    </w:p>
    <w:p>
      <w:pPr>
        <w:spacing w:line="240" w:lineRule="auto"/>
        <w:ind w:left="-630" w:leftChars="-300" w:right="-630" w:rightChars="-300" w:firstLine="440" w:firstLineChars="200"/>
        <w:jc w:val="both"/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</w:pPr>
      <w:r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  <w:t>环氧地坪涂料，底涂，中涂，面漆                   水泥防腐涂料</w:t>
      </w:r>
    </w:p>
    <w:p>
      <w:pPr>
        <w:spacing w:line="240" w:lineRule="auto"/>
        <w:ind w:left="-630" w:leftChars="-300" w:right="-630" w:rightChars="-300" w:firstLine="440" w:firstLineChars="200"/>
        <w:jc w:val="both"/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</w:pPr>
      <w:r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  <w:t>船舶涂料                                         金属钢结构环氧涂料</w:t>
      </w:r>
    </w:p>
    <w:p>
      <w:pPr>
        <w:spacing w:line="240" w:lineRule="auto"/>
        <w:ind w:left="-630" w:leftChars="-300" w:right="-630" w:rightChars="-300" w:firstLine="440" w:firstLineChars="200"/>
        <w:jc w:val="both"/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</w:pPr>
      <w:r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  <w:t>储罐/石化/管道环氧涂料                           胶粘剂/电子灌封/建筑基础（浇筑、灌浆）</w:t>
      </w:r>
    </w:p>
    <w:p>
      <w:pPr>
        <w:spacing w:line="240" w:lineRule="auto"/>
        <w:ind w:left="-630" w:leftChars="-300" w:right="-630" w:rightChars="-300" w:firstLine="442" w:firstLineChars="200"/>
        <w:jc w:val="both"/>
        <w:rPr>
          <w:rStyle w:val="7"/>
          <w:rFonts w:ascii="黑体" w:hAnsi="黑体" w:eastAsia="黑体"/>
          <w:b/>
          <w:kern w:val="2"/>
          <w:sz w:val="22"/>
          <w:szCs w:val="22"/>
          <w:lang w:val="en-US" w:eastAsia="zh-CN" w:bidi="ar-SA"/>
        </w:rPr>
      </w:pPr>
      <w:r>
        <w:rPr>
          <w:rStyle w:val="7"/>
          <w:rFonts w:ascii="黑体" w:hAnsi="黑体" w:eastAsia="黑体"/>
          <w:b/>
          <w:kern w:val="2"/>
          <w:sz w:val="22"/>
          <w:szCs w:val="22"/>
          <w:lang w:val="en-US" w:eastAsia="zh-CN" w:bidi="ar-SA"/>
        </w:rPr>
        <w:t>麦古固化剂特性：</w:t>
      </w:r>
    </w:p>
    <w:p>
      <w:pPr>
        <w:spacing w:line="240" w:lineRule="auto"/>
        <w:ind w:left="-630" w:leftChars="-300" w:right="-630" w:rightChars="-300" w:firstLine="440" w:firstLineChars="200"/>
        <w:jc w:val="both"/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</w:pPr>
      <w:r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  <w:t>◆防腐性能、附着力优异、固化快                   ◆硬度、耐磨性能优异，耐化学腐蚀性能好</w:t>
      </w:r>
    </w:p>
    <w:p>
      <w:pPr>
        <w:spacing w:line="240" w:lineRule="auto"/>
        <w:ind w:left="-630" w:leftChars="-300" w:right="-630" w:rightChars="-300" w:firstLine="440" w:firstLineChars="200"/>
        <w:jc w:val="both"/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</w:pPr>
      <w:r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  <w:t>◆常温操作期长，耐水性、浸润性好                   ◆增加在潮湿带锈金属表面的粘合力</w:t>
      </w:r>
    </w:p>
    <w:p>
      <w:pPr>
        <w:spacing w:line="240" w:lineRule="auto"/>
        <w:ind w:left="-630" w:leftChars="-300" w:right="-630" w:rightChars="-300" w:firstLine="440" w:firstLineChars="200"/>
        <w:jc w:val="both"/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</w:pPr>
      <w:r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  <w:t>◆低温固化、优异的底材粘接力、良好的色泽稳定性     ◆绿色环保、综合成本低</w:t>
      </w:r>
    </w:p>
    <w:p>
      <w:pPr>
        <w:spacing w:line="240" w:lineRule="auto"/>
        <w:ind w:left="-630" w:leftChars="-300" w:right="-630" w:rightChars="-300" w:firstLine="440" w:firstLineChars="200"/>
        <w:jc w:val="both"/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</w:pPr>
      <w:r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  <w:t>◆可以于饮用水以及食品直接接触的防腐涂料固化剂</w:t>
      </w:r>
    </w:p>
    <w:p>
      <w:pPr>
        <w:spacing w:line="240" w:lineRule="auto"/>
        <w:ind w:left="-630" w:leftChars="-300" w:right="-630" w:rightChars="-300" w:firstLine="221" w:firstLineChars="100"/>
        <w:jc w:val="both"/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</w:pPr>
      <w:r>
        <w:rPr>
          <w:rStyle w:val="7"/>
          <w:rFonts w:ascii="黑体" w:hAnsi="黑体" w:eastAsia="黑体"/>
          <w:b/>
          <w:kern w:val="2"/>
          <w:sz w:val="22"/>
          <w:szCs w:val="22"/>
          <w:lang w:val="en-US" w:eastAsia="zh-CN" w:bidi="ar-SA"/>
        </w:rPr>
        <w:t>储存运输：</w:t>
      </w:r>
    </w:p>
    <w:p>
      <w:pPr>
        <w:spacing w:line="240" w:lineRule="auto"/>
        <w:ind w:left="-630" w:leftChars="-300" w:right="-630" w:rightChars="-300" w:firstLine="660" w:firstLineChars="300"/>
        <w:jc w:val="both"/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</w:pPr>
      <w:r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  <w:t>当容器开着时麦古系列环氧固化剂会吸收湿气和二氧化碳。可能导致粘度增加和结晶。 因此，不使用时所有容器应密封和储存在阴凉、干燥</w:t>
      </w:r>
      <w:r>
        <w:rPr>
          <w:rStyle w:val="7"/>
          <w:rFonts w:hint="eastAsia" w:ascii="黑体" w:hAnsi="黑体" w:eastAsia="黑体"/>
          <w:kern w:val="2"/>
          <w:sz w:val="22"/>
          <w:szCs w:val="22"/>
          <w:lang w:val="en-US" w:eastAsia="zh-CN" w:bidi="ar-SA"/>
        </w:rPr>
        <w:t>、</w:t>
      </w:r>
      <w:r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  <w:t xml:space="preserve"> </w:t>
      </w:r>
    </w:p>
    <w:p>
      <w:pPr>
        <w:spacing w:line="240" w:lineRule="auto"/>
        <w:ind w:left="-630" w:leftChars="-300" w:right="-630" w:rightChars="-300" w:firstLine="220" w:firstLineChars="100"/>
        <w:jc w:val="both"/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</w:pPr>
      <w:r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  <w:t>通风</w:t>
      </w:r>
      <w:r>
        <w:rPr>
          <w:rStyle w:val="7"/>
          <w:rFonts w:hint="eastAsia" w:ascii="黑体" w:hAnsi="黑体" w:eastAsia="黑体"/>
          <w:kern w:val="2"/>
          <w:sz w:val="22"/>
          <w:szCs w:val="22"/>
          <w:lang w:val="en-US" w:eastAsia="zh-CN" w:bidi="ar-SA"/>
        </w:rPr>
        <w:t>处。</w:t>
      </w:r>
      <w:r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  <w:t>非危险品，可按一般物品运输。有200、20公斤桶包装，</w:t>
      </w:r>
      <w:r>
        <w:rPr>
          <w:rStyle w:val="7"/>
          <w:rFonts w:hint="eastAsia" w:ascii="黑体" w:hAnsi="黑体" w:eastAsia="黑体"/>
          <w:kern w:val="2"/>
          <w:sz w:val="22"/>
          <w:szCs w:val="22"/>
          <w:lang w:val="en-US" w:eastAsia="zh-CN" w:bidi="ar-SA"/>
        </w:rPr>
        <w:t>可</w:t>
      </w:r>
      <w:r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  <w:t>根据客户具体要求进行包装。适当避免接触潮湿空气，产品保质期</w:t>
      </w:r>
      <w:r>
        <w:rPr>
          <w:rStyle w:val="7"/>
          <w:rFonts w:hint="eastAsia" w:ascii="黑体" w:hAnsi="黑体" w:eastAsia="黑体"/>
          <w:kern w:val="2"/>
          <w:sz w:val="22"/>
          <w:szCs w:val="22"/>
          <w:lang w:val="en-US" w:eastAsia="zh-CN" w:bidi="ar-SA"/>
        </w:rPr>
        <w:t>为</w:t>
      </w:r>
      <w:r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  <w:t>12个月。</w:t>
      </w:r>
    </w:p>
    <w:p>
      <w:pPr>
        <w:spacing w:line="240" w:lineRule="auto"/>
        <w:ind w:right="-630" w:rightChars="-300"/>
        <w:jc w:val="both"/>
        <w:rPr>
          <w:rStyle w:val="7"/>
          <w:rFonts w:ascii="黑体" w:hAnsi="黑体" w:eastAsia="黑体"/>
          <w:kern w:val="2"/>
          <w:sz w:val="22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6838" w:h="11906"/>
      <w:pgMar w:top="1587" w:right="1440" w:bottom="1587" w:left="1440" w:header="851" w:footer="992" w:gutter="0"/>
      <w:lnNumType w:countBy="0"/>
      <w:pgNumType w:fmt="decimal"/>
      <w:cols w:space="720" w:num="1"/>
      <w:vAlign w:val="top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pBdr>
        <w:bottom w:val="single" w:color="000000" w:sz="4" w:space="0"/>
      </w:pBdr>
      <w:snapToGrid w:val="0"/>
      <w:spacing w:line="240" w:lineRule="auto"/>
      <w:ind w:right="360"/>
      <w:jc w:val="left"/>
      <w:rPr>
        <w:rStyle w:val="7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503316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503316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jNN55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widowControl/>
      <w:snapToGrid w:val="0"/>
      <w:spacing w:line="240" w:lineRule="auto"/>
      <w:ind w:right="360"/>
      <w:jc w:val="left"/>
      <w:rPr>
        <w:rStyle w:val="7"/>
        <w:rFonts w:eastAsia="宋体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spacing w:line="240" w:lineRule="auto"/>
      <w:jc w:val="left"/>
      <w:rPr>
        <w:rStyle w:val="7"/>
        <w:rFonts w:cs="Times New Roman"/>
        <w:b/>
        <w:bCs/>
        <w:color w:val="1F497D"/>
        <w:kern w:val="2"/>
        <w:sz w:val="18"/>
        <w:szCs w:val="18"/>
        <w:lang w:val="en-US" w:eastAsia="zh-CN" w:bidi="ar-SA"/>
      </w:rPr>
    </w:pPr>
    <w:r>
      <w:rPr>
        <w:rStyle w:val="7"/>
        <w:rFonts w:cs="Times New Roman"/>
        <w:b/>
        <w:bCs/>
        <w:color w:val="1F497D"/>
        <w:kern w:val="2"/>
        <w:sz w:val="18"/>
        <w:szCs w:val="18"/>
        <w:lang w:val="en-US" w:eastAsia="zh-CN" w:bidi="ar-SA"/>
      </w:rPr>
      <w:t xml:space="preserve">地址（Add）: 中国  徐州高铁绿地之窗商业广场北楼1229室    </w:t>
    </w:r>
  </w:p>
  <w:p>
    <w:pPr>
      <w:pStyle w:val="2"/>
      <w:widowControl/>
      <w:snapToGrid w:val="0"/>
      <w:spacing w:line="240" w:lineRule="auto"/>
      <w:jc w:val="left"/>
      <w:rPr>
        <w:rStyle w:val="7"/>
        <w:rFonts w:eastAsia="宋体"/>
        <w:color w:val="1F497D"/>
        <w:kern w:val="2"/>
        <w:sz w:val="18"/>
        <w:szCs w:val="18"/>
        <w:lang w:val="en-US" w:eastAsia="zh-CN" w:bidi="ar-SA"/>
      </w:rPr>
    </w:pPr>
    <w:r>
      <w:rPr>
        <w:rStyle w:val="7"/>
        <w:rFonts w:cs="Times New Roman"/>
        <w:b/>
        <w:bCs/>
        <w:color w:val="1F497D"/>
        <w:kern w:val="2"/>
        <w:sz w:val="18"/>
        <w:szCs w:val="18"/>
        <w:lang w:val="en-US" w:eastAsia="zh-CN" w:bidi="ar-SA"/>
      </w:rPr>
      <w:t>电话（Tel）:  15201008068  15152107134</w:t>
    </w:r>
  </w:p>
  <w:p>
    <w:pPr>
      <w:pStyle w:val="2"/>
      <w:widowControl/>
      <w:snapToGrid w:val="0"/>
      <w:spacing w:line="240" w:lineRule="auto"/>
      <w:jc w:val="left"/>
      <w:rPr>
        <w:rStyle w:val="7"/>
        <w:kern w:val="2"/>
        <w:sz w:val="18"/>
        <w:szCs w:val="18"/>
        <w:lang w:val="en-US" w:eastAsia="zh-CN" w:bidi="ar-SA"/>
      </w:rPr>
    </w:pPr>
  </w:p>
  <w:p>
    <w:pPr>
      <w:spacing w:line="240" w:lineRule="auto"/>
      <w:jc w:val="both"/>
      <w:rPr>
        <w:rStyle w:val="7"/>
        <w:kern w:val="2"/>
        <w:sz w:val="21"/>
        <w:szCs w:val="24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000000" w:sz="0" w:space="0"/>
      </w:pBdr>
      <w:spacing w:line="240" w:lineRule="auto"/>
      <w:ind w:firstLine="4819" w:firstLineChars="1500"/>
      <w:jc w:val="both"/>
      <w:rPr>
        <w:rStyle w:val="7"/>
        <w:rFonts w:ascii="黑体" w:hAnsi="黑体" w:eastAsia="黑体" w:cs="黑体"/>
        <w:b/>
        <w:bCs/>
        <w:color w:val="1F497D"/>
        <w:kern w:val="2"/>
        <w:sz w:val="32"/>
        <w:szCs w:val="32"/>
        <w:lang w:val="en-US" w:eastAsia="zh-CN" w:bidi="ar-SA"/>
      </w:rPr>
    </w:pPr>
    <w:r>
      <w:rPr>
        <w:rStyle w:val="7"/>
        <w:rFonts w:ascii="黑体" w:hAnsi="黑体" w:eastAsia="黑体" w:cs="黑体"/>
        <w:b/>
        <w:bCs/>
        <w:color w:val="1F497D"/>
        <w:kern w:val="2"/>
        <w:sz w:val="32"/>
        <w:szCs w:val="32"/>
        <w:lang w:val="en-US" w:eastAsia="zh-CN" w:bidi="ar-SA"/>
      </w:rPr>
      <w:drawing>
        <wp:anchor distT="0" distB="0" distL="114300" distR="114300" simplePos="0" relativeHeight="503315456" behindDoc="1" locked="0" layoutInCell="1" allowOverlap="1">
          <wp:simplePos x="0" y="0"/>
          <wp:positionH relativeFrom="column">
            <wp:posOffset>2510790</wp:posOffset>
          </wp:positionH>
          <wp:positionV relativeFrom="paragraph">
            <wp:posOffset>38100</wp:posOffset>
          </wp:positionV>
          <wp:extent cx="560705" cy="352425"/>
          <wp:effectExtent l="0" t="0" r="10795" b="9525"/>
          <wp:wrapNone/>
          <wp:docPr id="3" name="图片 1025" descr="微信图片_20190525095732_WPS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025" descr="微信图片_20190525095732_WPS图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70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ascii="黑体" w:hAnsi="黑体" w:eastAsia="黑体" w:cs="黑体"/>
        <w:b/>
        <w:bCs/>
        <w:color w:val="1F497D"/>
        <w:kern w:val="2"/>
        <w:sz w:val="32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525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-22225</wp:posOffset>
              </wp:positionV>
              <wp:extent cx="628650" cy="46482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0pt;margin-top:-1.75pt;height:36.6pt;width:49.5pt;z-index:525312;mso-width-relative:page;mso-height-relative:page;" filled="f" stroked="f" coordsize="21600,21600" o:gfxdata="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JFeFkzTAAAABQEAAA8AAAAAAAAAAQAgAAAAIgAAAGRycy9kb3ducmV2Lnht&#10;bFBLAQIUABQAAAAIAIdO4kDnYrLOjAEAAPcCAAAOAAAAAAAAAAEAIAAAACIBAABkcnMvZTJvRG9j&#10;LnhtbFBLBQYAAAAABgAGAFkBAAAgBQAAAAA=&#10;">
              <v:fill on="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Style w:val="7"/>
        <w:rFonts w:ascii="黑体" w:hAnsi="黑体" w:eastAsia="黑体" w:cs="黑体"/>
        <w:b/>
        <w:bCs/>
        <w:color w:val="1F497D"/>
        <w:kern w:val="2"/>
        <w:sz w:val="32"/>
        <w:szCs w:val="32"/>
        <w:lang w:val="en-US" w:eastAsia="zh-CN" w:bidi="ar-SA"/>
      </w:rPr>
      <w:t>江 苏 麦 古 化 工 有 限 公 司</w:t>
    </w:r>
  </w:p>
  <w:p>
    <w:pPr>
      <w:pBdr>
        <w:bottom w:val="none" w:color="000000" w:sz="0" w:space="0"/>
      </w:pBdr>
      <w:spacing w:line="240" w:lineRule="auto"/>
      <w:ind w:firstLine="4819" w:firstLineChars="1500"/>
      <w:jc w:val="both"/>
      <w:rPr>
        <w:rStyle w:val="7"/>
        <w:rFonts w:ascii="黑体" w:hAnsi="黑体" w:eastAsia="黑体" w:cs="黑体"/>
        <w:b/>
        <w:bCs/>
        <w:color w:val="1F497D"/>
        <w:kern w:val="2"/>
        <w:sz w:val="21"/>
        <w:szCs w:val="21"/>
        <w:lang w:val="en-US" w:eastAsia="zh-CN" w:bidi="ar-SA"/>
      </w:rPr>
    </w:pPr>
    <w:r>
      <w:rPr>
        <w:rStyle w:val="7"/>
        <w:rFonts w:ascii="黑体" w:hAnsi="黑体" w:eastAsia="黑体" w:cs="黑体"/>
        <w:b/>
        <w:bCs/>
        <w:color w:val="1F497D"/>
        <w:kern w:val="2"/>
        <w:sz w:val="32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525312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175895</wp:posOffset>
              </wp:positionV>
              <wp:extent cx="133350" cy="28448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13335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flip:x;margin-left:-72pt;margin-top:13.85pt;height:22.4pt;width:10.5pt;z-index:525312;mso-width-relative:page;mso-height-relative:page;" filled="f" stroked="f" coordsize="21600,21600" o:gfxdata="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ZvJhn2wAAAAsBAAAPAAAAAAAAAAEAIAAAACIA&#10;AABkcnMvZG93bnJldi54bWxQSwECFAAUAAAACACHTuJA5a9klpQBAAABAwAADgAAAAAAAAABACAA&#10;AAAqAQAAZHJzL2Uyb0RvYy54bWxQSwUGAAAAAAYABgBZAQAAMAUAAAAA&#10;">
              <v:fill on="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Style w:val="7"/>
        <w:rFonts w:ascii="黑体" w:hAnsi="黑体" w:eastAsia="黑体" w:cs="黑体"/>
        <w:b/>
        <w:bCs/>
        <w:color w:val="1F497D"/>
        <w:kern w:val="2"/>
        <w:sz w:val="21"/>
        <w:szCs w:val="21"/>
        <w:lang w:val="en-US" w:eastAsia="zh-CN" w:bidi="ar-SA"/>
      </w:rPr>
      <w:t>Jiangsu Maigu Chemical New material Co.,Ltd</w:t>
    </w:r>
  </w:p>
  <w:p>
    <w:pPr>
      <w:pBdr>
        <w:bottom w:val="single" w:color="000000" w:sz="4" w:space="0"/>
      </w:pBdr>
      <w:tabs>
        <w:tab w:val="left" w:pos="3079"/>
      </w:tabs>
      <w:spacing w:line="320" w:lineRule="exact"/>
      <w:ind w:firstLine="2520" w:firstLineChars="1200"/>
      <w:jc w:val="both"/>
      <w:rPr>
        <w:rStyle w:val="7"/>
        <w:kern w:val="2"/>
        <w:sz w:val="21"/>
        <w:szCs w:val="24"/>
        <w:lang w:val="en-US" w:eastAsia="zh-CN" w:bidi="ar-SA"/>
      </w:rPr>
    </w:pPr>
    <w:r>
      <w:rPr>
        <w:rStyle w:val="7"/>
        <w:kern w:val="2"/>
        <w:sz w:val="21"/>
        <w:szCs w:val="24"/>
        <w:lang w:val="en-US" w:eastAsia="zh-CN" w:bidi="ar-SA"/>
      </w:rPr>
      <w:tab/>
    </w:r>
  </w:p>
  <w:p>
    <w:pPr>
      <w:spacing w:line="240" w:lineRule="auto"/>
      <w:jc w:val="both"/>
      <w:rPr>
        <w:rStyle w:val="7"/>
        <w:kern w:val="2"/>
        <w:sz w:val="21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23125"/>
    <w:rsid w:val="032B27BB"/>
    <w:rsid w:val="08005F44"/>
    <w:rsid w:val="0B6F2B9D"/>
    <w:rsid w:val="0BC32127"/>
    <w:rsid w:val="0C3D2023"/>
    <w:rsid w:val="0FE63DB4"/>
    <w:rsid w:val="112C2073"/>
    <w:rsid w:val="15740489"/>
    <w:rsid w:val="25C3248A"/>
    <w:rsid w:val="27717D4C"/>
    <w:rsid w:val="2A6D7B0A"/>
    <w:rsid w:val="2C42267B"/>
    <w:rsid w:val="36194226"/>
    <w:rsid w:val="382735B4"/>
    <w:rsid w:val="3E4A0DB9"/>
    <w:rsid w:val="3F330728"/>
    <w:rsid w:val="42BA719F"/>
    <w:rsid w:val="42DC5BD3"/>
    <w:rsid w:val="48D825C1"/>
    <w:rsid w:val="4C237FE7"/>
    <w:rsid w:val="4EE752A1"/>
    <w:rsid w:val="4F7310DF"/>
    <w:rsid w:val="51C23E9D"/>
    <w:rsid w:val="55264C00"/>
    <w:rsid w:val="589D775B"/>
    <w:rsid w:val="598A240E"/>
    <w:rsid w:val="5D7F5B95"/>
    <w:rsid w:val="668C3268"/>
    <w:rsid w:val="70A60024"/>
    <w:rsid w:val="732414B5"/>
    <w:rsid w:val="76DD1F62"/>
    <w:rsid w:val="79A45862"/>
    <w:rsid w:val="79D01557"/>
    <w:rsid w:val="7E0C24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uiPriority w:val="0"/>
    <w:pPr>
      <w:spacing w:line="24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basedOn w:val="7"/>
    <w:link w:val="1"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uiPriority w:val="0"/>
  </w:style>
  <w:style w:type="table" w:customStyle="1" w:styleId="8">
    <w:name w:val="TableNormal"/>
    <w:semiHidden/>
    <w:uiPriority w:val="0"/>
  </w:style>
  <w:style w:type="character" w:customStyle="1" w:styleId="9">
    <w:name w:val="PageNumber"/>
    <w:basedOn w:val="7"/>
    <w:link w:val="1"/>
    <w:qFormat/>
    <w:uiPriority w:val="0"/>
  </w:style>
  <w:style w:type="paragraph" w:customStyle="1" w:styleId="10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color w:val="000000"/>
      <w:kern w:val="0"/>
      <w:sz w:val="24"/>
      <w:szCs w:val="24"/>
      <w:lang w:val="en-US" w:eastAsia="zh-CN" w:bidi="ar-SA"/>
    </w:rPr>
  </w:style>
  <w:style w:type="paragraph" w:customStyle="1" w:styleId="11">
    <w:name w:val="Acetate"/>
    <w:basedOn w:val="1"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  <w:style w:type="table" w:customStyle="1" w:styleId="12">
    <w:name w:val="TableGrid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1777</Words>
  <Characters>2970</Characters>
  <TotalTime>1</TotalTime>
  <ScaleCrop>false</ScaleCrop>
  <LinksUpToDate>false</LinksUpToDate>
  <CharactersWithSpaces>3119</CharactersWithSpaces>
  <Application>WPS Office_11.1.0.9022_F1E327BC-269C-435d-A152-05C5408002CA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2019-08-17T06:58:00Z</dcterms:created>
  <dc:creator>Lenovo</dc:creator>
  <cp:lastModifiedBy>编号0163</cp:lastModifiedBy>
  <dcterms:modified xsi:type="dcterms:W3CDTF">2019-09-28T02:00:33Z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